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796A" w14:textId="7BE18714" w:rsidR="00437910" w:rsidRDefault="00E20A93" w:rsidP="00141014">
      <w:r>
        <w:br/>
      </w:r>
    </w:p>
    <w:p w14:paraId="20C173E9" w14:textId="076A41ED" w:rsidR="00E20A93" w:rsidRDefault="00E20A93" w:rsidP="00E20A93">
      <w:pPr>
        <w:rPr>
          <w:sz w:val="28"/>
          <w:szCs w:val="28"/>
        </w:rPr>
      </w:pPr>
      <w:r>
        <w:rPr>
          <w:b/>
          <w:bCs/>
          <w:sz w:val="28"/>
          <w:szCs w:val="28"/>
        </w:rPr>
        <w:t xml:space="preserve">Leiðbeiningar </w:t>
      </w:r>
      <w:r w:rsidR="001C2B74">
        <w:rPr>
          <w:b/>
          <w:bCs/>
          <w:sz w:val="28"/>
          <w:szCs w:val="28"/>
        </w:rPr>
        <w:t>um</w:t>
      </w:r>
      <w:r>
        <w:rPr>
          <w:b/>
          <w:bCs/>
          <w:sz w:val="28"/>
          <w:szCs w:val="28"/>
        </w:rPr>
        <w:t xml:space="preserve"> tímabundi</w:t>
      </w:r>
      <w:r w:rsidR="001C2B74">
        <w:rPr>
          <w:b/>
          <w:bCs/>
          <w:sz w:val="28"/>
          <w:szCs w:val="28"/>
        </w:rPr>
        <w:t>ð</w:t>
      </w:r>
      <w:r>
        <w:rPr>
          <w:b/>
          <w:bCs/>
          <w:sz w:val="28"/>
          <w:szCs w:val="28"/>
        </w:rPr>
        <w:t xml:space="preserve"> leyfi </w:t>
      </w:r>
      <w:r w:rsidR="001C2B74">
        <w:rPr>
          <w:b/>
          <w:bCs/>
          <w:sz w:val="28"/>
          <w:szCs w:val="28"/>
        </w:rPr>
        <w:t>vegna</w:t>
      </w:r>
      <w:r>
        <w:rPr>
          <w:b/>
          <w:bCs/>
          <w:sz w:val="28"/>
          <w:szCs w:val="28"/>
        </w:rPr>
        <w:t xml:space="preserve"> afm</w:t>
      </w:r>
      <w:r w:rsidR="00FC4495">
        <w:rPr>
          <w:b/>
          <w:bCs/>
          <w:sz w:val="28"/>
          <w:szCs w:val="28"/>
        </w:rPr>
        <w:t>arkaðra</w:t>
      </w:r>
      <w:r>
        <w:rPr>
          <w:b/>
          <w:bCs/>
          <w:sz w:val="28"/>
          <w:szCs w:val="28"/>
        </w:rPr>
        <w:t xml:space="preserve"> st</w:t>
      </w:r>
      <w:r w:rsidR="00FC4495">
        <w:rPr>
          <w:b/>
          <w:bCs/>
          <w:sz w:val="28"/>
          <w:szCs w:val="28"/>
        </w:rPr>
        <w:t>arfa</w:t>
      </w:r>
      <w:r>
        <w:rPr>
          <w:b/>
          <w:bCs/>
          <w:sz w:val="28"/>
          <w:szCs w:val="28"/>
        </w:rPr>
        <w:t xml:space="preserve"> lyfjafræðings</w:t>
      </w:r>
    </w:p>
    <w:p w14:paraId="4F01DE45" w14:textId="108AA19F" w:rsidR="00E20A93" w:rsidRPr="00ED1920" w:rsidRDefault="00E20A93" w:rsidP="00ED1920">
      <w:pPr>
        <w:pStyle w:val="Enginbil"/>
        <w:rPr>
          <w:rFonts w:ascii="Segoe UI" w:hAnsi="Segoe UI" w:cs="Segoe UI"/>
        </w:rPr>
      </w:pPr>
      <w:r w:rsidRPr="00ED1920">
        <w:rPr>
          <w:rFonts w:ascii="Segoe UI" w:hAnsi="Segoe UI" w:cs="Segoe UI"/>
        </w:rPr>
        <w:t xml:space="preserve">Lyfjastofnun getur veitt lyfjafræðinema, sem lokið hefur 4. árs námi og tveggja mánaða verknámi í lyfjabúð, tímabundið leyfi til að gegna afmörkuðum störfum lyfjafræðings. Í slíkum tilvikum skal lyfjafræðinemi starfa með og </w:t>
      </w:r>
      <w:r w:rsidRPr="00ED1920">
        <w:rPr>
          <w:rFonts w:ascii="Segoe UI" w:hAnsi="Segoe UI" w:cs="Segoe UI"/>
          <w:b/>
          <w:bCs/>
        </w:rPr>
        <w:t>á ábyrgð lyfjafræðings</w:t>
      </w:r>
      <w:r w:rsidRPr="00ED1920">
        <w:rPr>
          <w:rFonts w:ascii="Segoe UI" w:hAnsi="Segoe UI" w:cs="Segoe UI"/>
        </w:rPr>
        <w:t xml:space="preserve">. Nánar er tekið á þessu skilyrði í 8. mgr. 22. gr. reglugerðar nr. 1340/2022 um lyfsöluleyfi og lyfjabúðir, þar sem segir að lyfjafræðinema sé óheimilt að sinna </w:t>
      </w:r>
      <w:r w:rsidR="00097DE5">
        <w:rPr>
          <w:rFonts w:ascii="Segoe UI" w:hAnsi="Segoe UI" w:cs="Segoe UI"/>
        </w:rPr>
        <w:t>afmörkuðum störfum lyfjafræðings</w:t>
      </w:r>
      <w:r w:rsidRPr="00ED1920">
        <w:rPr>
          <w:rFonts w:ascii="Segoe UI" w:hAnsi="Segoe UI" w:cs="Segoe UI"/>
        </w:rPr>
        <w:t xml:space="preserve"> </w:t>
      </w:r>
      <w:r w:rsidRPr="00ED1920">
        <w:rPr>
          <w:rFonts w:ascii="Segoe UI" w:hAnsi="Segoe UI" w:cs="Segoe UI"/>
          <w:b/>
          <w:bCs/>
        </w:rPr>
        <w:t>nema í viðurvist lyfjafræðings</w:t>
      </w:r>
      <w:r w:rsidRPr="00ED1920">
        <w:rPr>
          <w:rFonts w:ascii="Segoe UI" w:hAnsi="Segoe UI" w:cs="Segoe UI"/>
        </w:rPr>
        <w:t>.</w:t>
      </w:r>
    </w:p>
    <w:p w14:paraId="4625FDD9" w14:textId="0299FE56" w:rsidR="00D34795" w:rsidRPr="00F45898" w:rsidRDefault="00551060" w:rsidP="007504BB">
      <w:pPr>
        <w:pStyle w:val="Enginbil"/>
        <w:rPr>
          <w:rFonts w:ascii="Segoe UI" w:hAnsi="Segoe UI" w:cs="Segoe UI"/>
        </w:rPr>
      </w:pPr>
      <w:r>
        <w:rPr>
          <w:b/>
        </w:rPr>
        <w:br/>
      </w:r>
      <w:r w:rsidRPr="00F45898">
        <w:rPr>
          <w:rFonts w:ascii="Segoe UI" w:hAnsi="Segoe UI" w:cs="Segoe UI"/>
          <w:b/>
        </w:rPr>
        <w:t>Ábyrgð lyfjafræðinga og tryggingar</w:t>
      </w:r>
      <w:r w:rsidR="00D34795" w:rsidRPr="00F45898">
        <w:rPr>
          <w:rFonts w:ascii="Segoe UI" w:hAnsi="Segoe UI" w:cs="Segoe UI"/>
          <w:b/>
        </w:rPr>
        <w:br/>
      </w:r>
      <w:r w:rsidR="00D34795" w:rsidRPr="00F45898">
        <w:rPr>
          <w:rFonts w:ascii="Segoe UI" w:hAnsi="Segoe UI" w:cs="Segoe UI"/>
        </w:rPr>
        <w:t>Lyfjastofnun bendir á að samkvæmt 10. gr. reglugerðar nr. 1090/2012 um menntun, réttindi og skyldur lyfjafræðinga og skilyrði til að hljóta starfsleyfi og sérfræðileyfi</w:t>
      </w:r>
      <w:r w:rsidR="000400F2">
        <w:rPr>
          <w:rFonts w:ascii="Segoe UI" w:hAnsi="Segoe UI" w:cs="Segoe UI"/>
        </w:rPr>
        <w:t>,</w:t>
      </w:r>
      <w:r w:rsidR="00D34795" w:rsidRPr="00F45898">
        <w:rPr>
          <w:rFonts w:ascii="Segoe UI" w:hAnsi="Segoe UI" w:cs="Segoe UI"/>
        </w:rPr>
        <w:t xml:space="preserve"> ber lyfjafræðingur ábyrgð á því að aðstoðarmenn og nemar, sem starfa undir hans stjórn, hafi næga hæfni og þekkingu og fái nauðsynlegar leiðbeiningar og tilsögn til að inna af hendi störf sem hann felur þeim.</w:t>
      </w:r>
      <w:r w:rsidR="00F45898" w:rsidRPr="00F45898">
        <w:rPr>
          <w:rFonts w:ascii="Segoe UI" w:hAnsi="Segoe UI" w:cs="Segoe UI"/>
        </w:rPr>
        <w:br/>
      </w:r>
    </w:p>
    <w:p w14:paraId="3A884ABE" w14:textId="7D687909" w:rsidR="00D34795" w:rsidRPr="00D34795" w:rsidRDefault="00D34795" w:rsidP="007504BB">
      <w:pPr>
        <w:pStyle w:val="Enginbil"/>
      </w:pPr>
      <w:r w:rsidRPr="00F45898">
        <w:rPr>
          <w:rFonts w:ascii="Segoe UI" w:hAnsi="Segoe UI" w:cs="Segoe UI"/>
        </w:rPr>
        <w:t>Þá bendir stofnunin á að samkvæmt 25. gr. laga um heilbrigðisstarfsmenn nr. 34/2012 er heilbrigðisstarfsmönnum sem starfa sjálfstætt og fyrirtækjum sem veita heilbrigðisþjónustu skylt að hafa vátryggingu sem uppfyllir skilyrði laga um sjúklingatryggingu</w:t>
      </w:r>
      <w:r w:rsidR="000400F2">
        <w:rPr>
          <w:rFonts w:ascii="Segoe UI" w:hAnsi="Segoe UI" w:cs="Segoe UI"/>
        </w:rPr>
        <w:t>,</w:t>
      </w:r>
      <w:r w:rsidRPr="00F45898">
        <w:rPr>
          <w:rFonts w:ascii="Segoe UI" w:hAnsi="Segoe UI" w:cs="Segoe UI"/>
        </w:rPr>
        <w:t xml:space="preserve"> og reglugerða sem settar eru á grundvelli þeirra laga. Samkvæmt 1. gr. laga um sjúklingatryggingu nr. 111/2000 eiga sjúklingar, sem verða fyrir líkamlegu eða geðrænu tjóni hér á landi í tengslum við rannsókn eða sjúkdómsmeðferð</w:t>
      </w:r>
      <w:r w:rsidR="000400F2">
        <w:rPr>
          <w:rFonts w:ascii="Segoe UI" w:hAnsi="Segoe UI" w:cs="Segoe UI"/>
        </w:rPr>
        <w:t>,</w:t>
      </w:r>
      <w:r w:rsidRPr="00F45898">
        <w:rPr>
          <w:rFonts w:ascii="Segoe UI" w:hAnsi="Segoe UI" w:cs="Segoe UI"/>
        </w:rPr>
        <w:t xml:space="preserve"> m.a. hjá heilbrigðismanni sem starfar sjálfstætt og hlotið hefur löggildingu Embættis landlæknis til starfsins, rétt til bóta samkvæmt lögunum. Í 9. gr. umræddra laga eru bótaskildir aðilar skilgreindir og þar kemur fram að í þeim hópi eru m.a. heilbrigðisstarfsmenn sem starfa sjálfstætt og hafa hlotið löggildingu Embættis landlæknis til starfsins. </w:t>
      </w:r>
      <w:r w:rsidR="00F45898" w:rsidRPr="00F45898">
        <w:rPr>
          <w:rFonts w:ascii="Segoe UI" w:hAnsi="Segoe UI" w:cs="Segoe UI"/>
        </w:rPr>
        <w:br/>
      </w:r>
    </w:p>
    <w:p w14:paraId="542859F3" w14:textId="557B6B31" w:rsidR="00973E5A" w:rsidRPr="00973E5A" w:rsidRDefault="00973E5A" w:rsidP="00973E5A">
      <w:pPr>
        <w:pStyle w:val="Enginbil"/>
        <w:jc w:val="both"/>
        <w:rPr>
          <w:rFonts w:ascii="Segoe UI" w:hAnsi="Segoe UI" w:cs="Segoe UI"/>
          <w:b/>
        </w:rPr>
      </w:pPr>
      <w:r w:rsidRPr="00973E5A">
        <w:rPr>
          <w:rFonts w:ascii="Segoe UI" w:hAnsi="Segoe UI" w:cs="Segoe UI"/>
          <w:b/>
        </w:rPr>
        <w:t>Lyfjastofnun hvetur alla lyfjafræðinga sem taka að sér að bera ábyrgð á lyfjafræðinema sem fær tímabundið leyfi til að gegna afmörkuðum störfum lyfjafræðings</w:t>
      </w:r>
      <w:r w:rsidR="00AD1D24">
        <w:rPr>
          <w:rFonts w:ascii="Segoe UI" w:hAnsi="Segoe UI" w:cs="Segoe UI"/>
          <w:b/>
        </w:rPr>
        <w:t>,</w:t>
      </w:r>
      <w:r w:rsidRPr="00973E5A">
        <w:rPr>
          <w:rFonts w:ascii="Segoe UI" w:hAnsi="Segoe UI" w:cs="Segoe UI"/>
          <w:b/>
        </w:rPr>
        <w:t xml:space="preserve"> að kynna sér til hvaða þátta ábyrgðartrygging </w:t>
      </w:r>
      <w:r w:rsidR="00AD1D24">
        <w:rPr>
          <w:rFonts w:ascii="Segoe UI" w:hAnsi="Segoe UI" w:cs="Segoe UI"/>
          <w:b/>
        </w:rPr>
        <w:t>þeirra</w:t>
      </w:r>
      <w:r w:rsidRPr="00973E5A">
        <w:rPr>
          <w:rFonts w:ascii="Segoe UI" w:hAnsi="Segoe UI" w:cs="Segoe UI"/>
          <w:b/>
        </w:rPr>
        <w:t xml:space="preserve"> nær. </w:t>
      </w:r>
    </w:p>
    <w:p w14:paraId="641B317A" w14:textId="19A83DDB" w:rsidR="00551060" w:rsidRPr="00551060" w:rsidRDefault="00551060" w:rsidP="00551060">
      <w:pPr>
        <w:rPr>
          <w:b/>
        </w:rPr>
      </w:pPr>
    </w:p>
    <w:p w14:paraId="587493D0" w14:textId="30B5C887" w:rsidR="00034B95" w:rsidRPr="00034B95" w:rsidRDefault="000F1704" w:rsidP="00034B95">
      <w:pPr>
        <w:pStyle w:val="Enginbil"/>
        <w:rPr>
          <w:rFonts w:ascii="Segoe UI" w:hAnsi="Segoe UI" w:cs="Segoe UI"/>
          <w:b/>
        </w:rPr>
      </w:pPr>
      <w:r w:rsidRPr="000F1704">
        <w:rPr>
          <w:rFonts w:ascii="Segoe UI" w:hAnsi="Segoe UI" w:cs="Segoe UI"/>
          <w:b/>
          <w:bCs/>
        </w:rPr>
        <w:t>Heimild</w:t>
      </w:r>
      <w:r w:rsidR="00034B95">
        <w:rPr>
          <w:rFonts w:ascii="Segoe UI" w:hAnsi="Segoe UI" w:cs="Segoe UI"/>
          <w:b/>
          <w:bCs/>
        </w:rPr>
        <w:t xml:space="preserve"> </w:t>
      </w:r>
      <w:r w:rsidRPr="000F1704">
        <w:rPr>
          <w:rFonts w:ascii="Segoe UI" w:hAnsi="Segoe UI" w:cs="Segoe UI"/>
          <w:b/>
          <w:bCs/>
        </w:rPr>
        <w:t>lyfjafræðinema</w:t>
      </w:r>
      <w:r>
        <w:rPr>
          <w:rFonts w:ascii="Segoe UI" w:hAnsi="Segoe UI" w:cs="Segoe UI"/>
          <w:b/>
          <w:bCs/>
        </w:rPr>
        <w:br/>
      </w:r>
      <w:r w:rsidR="00034B95" w:rsidRPr="00034B95">
        <w:rPr>
          <w:rFonts w:ascii="Segoe UI" w:hAnsi="Segoe UI" w:cs="Segoe UI"/>
        </w:rPr>
        <w:t xml:space="preserve">Lyfjafræðinemi, sem fengið hefur tímabundið leyfi til að gegna afmörkuðum störfum lyfjafræðings, hefur heimild til að sinna öllum þeim störfum sem lyfjafræðingur sinnir s.s. afgreiðslu og afhendingu lyfja og ritun lyfseðla sem lesnir eru fyrir í síma, </w:t>
      </w:r>
      <w:r w:rsidR="00034B95" w:rsidRPr="00034B95">
        <w:rPr>
          <w:rFonts w:ascii="Segoe UI" w:hAnsi="Segoe UI" w:cs="Segoe UI"/>
          <w:b/>
        </w:rPr>
        <w:t xml:space="preserve">að því gefnu að sá lyfjafræðingur sem ber ábyrgð á störfum hans treysti nemanum til að vinna verkið og hafi falið honum að vinna það. </w:t>
      </w:r>
    </w:p>
    <w:p w14:paraId="0B578522" w14:textId="77777777" w:rsidR="00034B95" w:rsidRPr="00034B95" w:rsidRDefault="00034B95" w:rsidP="00034B95">
      <w:pPr>
        <w:pStyle w:val="Enginbil"/>
        <w:jc w:val="both"/>
        <w:rPr>
          <w:rFonts w:ascii="Segoe UI" w:hAnsi="Segoe UI" w:cs="Segoe UI"/>
        </w:rPr>
      </w:pPr>
    </w:p>
    <w:p w14:paraId="379B126A" w14:textId="7ACC0852" w:rsidR="00034B95" w:rsidRPr="00034B95" w:rsidRDefault="00034B95" w:rsidP="00034B95">
      <w:pPr>
        <w:pStyle w:val="Enginbil"/>
        <w:jc w:val="both"/>
        <w:rPr>
          <w:rFonts w:ascii="Segoe UI" w:hAnsi="Segoe UI" w:cs="Segoe UI"/>
        </w:rPr>
      </w:pPr>
      <w:r w:rsidRPr="00034B95">
        <w:rPr>
          <w:rFonts w:ascii="Segoe UI" w:hAnsi="Segoe UI" w:cs="Segoe UI"/>
        </w:rPr>
        <w:t xml:space="preserve">Lyfjastofnun ítrekar að lyfjafræðinema er óheimilt að sinna lyfjafræðingsstörfum </w:t>
      </w:r>
      <w:r w:rsidRPr="00034B95">
        <w:rPr>
          <w:rFonts w:ascii="Segoe UI" w:hAnsi="Segoe UI" w:cs="Segoe UI"/>
          <w:b/>
        </w:rPr>
        <w:t>nema í viðurvist lyfjafræðings</w:t>
      </w:r>
      <w:r w:rsidRPr="00034B95">
        <w:rPr>
          <w:rFonts w:ascii="Segoe UI" w:hAnsi="Segoe UI" w:cs="Segoe UI"/>
        </w:rPr>
        <w:t>. Það er á ábyrgð bæði lyfjafræðinema sem hlotið hefur framangreint leyfi og þess lyfjafræðings sem ber ábyrgð í viðkomandi lyfjabúð</w:t>
      </w:r>
      <w:r w:rsidR="00AD1D24">
        <w:rPr>
          <w:rFonts w:ascii="Segoe UI" w:hAnsi="Segoe UI" w:cs="Segoe UI"/>
        </w:rPr>
        <w:t>,</w:t>
      </w:r>
      <w:r w:rsidRPr="00034B95">
        <w:rPr>
          <w:rFonts w:ascii="Segoe UI" w:hAnsi="Segoe UI" w:cs="Segoe UI"/>
        </w:rPr>
        <w:t xml:space="preserve"> að farið sé eftir þeim ákvæðum í lögum og reglugerðum sem um þetta leyfi gilda.</w:t>
      </w:r>
    </w:p>
    <w:p w14:paraId="531E34AA" w14:textId="77777777" w:rsidR="00034B95" w:rsidRPr="00034B95" w:rsidRDefault="00034B95" w:rsidP="00034B95">
      <w:pPr>
        <w:pStyle w:val="Enginbil"/>
        <w:jc w:val="both"/>
        <w:rPr>
          <w:rFonts w:ascii="Segoe UI" w:hAnsi="Segoe UI" w:cs="Segoe UI"/>
        </w:rPr>
      </w:pPr>
    </w:p>
    <w:p w14:paraId="48D73486" w14:textId="48DAB47D" w:rsidR="00034B95" w:rsidRDefault="00034B95" w:rsidP="003B35A2">
      <w:pPr>
        <w:pStyle w:val="Enginbil"/>
        <w:rPr>
          <w:rFonts w:ascii="Segoe UI" w:hAnsi="Segoe UI" w:cs="Segoe UI"/>
        </w:rPr>
      </w:pPr>
      <w:r w:rsidRPr="00034B95">
        <w:rPr>
          <w:rFonts w:ascii="Segoe UI" w:hAnsi="Segoe UI" w:cs="Segoe UI"/>
        </w:rPr>
        <w:t xml:space="preserve">Lyfjastofnun bendir á að tímabundið leyfi til að gegna afmörkuðum störfum lyfjafræðings gildir einungis í þeirri lyfjabúð sem sótt er um. Óski lyfjafræðinemi eftir að taka til starfa í annarri lyfjabúð en getið er í umsókninni, skal hann senda inn nýja umsókn þess efnis, en er þó heimilt að vísa til fyrri umsóknar hvað varðar staðfestingu á að lokið sé tveggja mánaða verknámi í lyfjabúð. </w:t>
      </w:r>
    </w:p>
    <w:p w14:paraId="4626B7D1" w14:textId="7449B2CA" w:rsidR="00AD36F3" w:rsidRPr="007504BB" w:rsidRDefault="004667B1" w:rsidP="007504BB">
      <w:pPr>
        <w:pStyle w:val="Enginbil"/>
        <w:rPr>
          <w:rFonts w:ascii="Segoe UI" w:hAnsi="Segoe UI" w:cs="Segoe UI"/>
        </w:rPr>
      </w:pPr>
      <w:r w:rsidRPr="007504BB">
        <w:rPr>
          <w:rFonts w:ascii="Segoe UI" w:hAnsi="Segoe UI" w:cs="Segoe UI"/>
          <w:b/>
          <w:bCs/>
        </w:rPr>
        <w:lastRenderedPageBreak/>
        <w:t>Þjálfun</w:t>
      </w:r>
      <w:r w:rsidRPr="007504BB">
        <w:rPr>
          <w:rFonts w:ascii="Segoe UI" w:hAnsi="Segoe UI" w:cs="Segoe UI"/>
          <w:b/>
          <w:bCs/>
        </w:rPr>
        <w:br/>
      </w:r>
      <w:r w:rsidR="00AD36F3" w:rsidRPr="007504BB">
        <w:rPr>
          <w:rFonts w:ascii="Segoe UI" w:hAnsi="Segoe UI" w:cs="Segoe UI"/>
        </w:rPr>
        <w:t xml:space="preserve">Þegar lyfjafræðinemi kemur til starfa í lyfjabúð að vinna afmörkuð störf lyfjafræðings þarf </w:t>
      </w:r>
      <w:r w:rsidR="00097DE5">
        <w:rPr>
          <w:rFonts w:ascii="Segoe UI" w:hAnsi="Segoe UI" w:cs="Segoe UI"/>
        </w:rPr>
        <w:t xml:space="preserve">lyfsöluleyfishafi </w:t>
      </w:r>
      <w:r w:rsidR="00AD36F3" w:rsidRPr="007504BB">
        <w:rPr>
          <w:rFonts w:ascii="Segoe UI" w:hAnsi="Segoe UI" w:cs="Segoe UI"/>
        </w:rPr>
        <w:t xml:space="preserve">að </w:t>
      </w:r>
      <w:r w:rsidR="00097DE5">
        <w:rPr>
          <w:rFonts w:ascii="Segoe UI" w:hAnsi="Segoe UI" w:cs="Segoe UI"/>
        </w:rPr>
        <w:t>tryggja það að lyfjafræðinemi hljóti almenna</w:t>
      </w:r>
      <w:r w:rsidR="00AD36F3" w:rsidRPr="007504BB">
        <w:rPr>
          <w:rFonts w:ascii="Segoe UI" w:hAnsi="Segoe UI" w:cs="Segoe UI"/>
        </w:rPr>
        <w:t xml:space="preserve"> kynningu </w:t>
      </w:r>
      <w:r w:rsidR="00097DE5">
        <w:rPr>
          <w:rFonts w:ascii="Segoe UI" w:hAnsi="Segoe UI" w:cs="Segoe UI"/>
        </w:rPr>
        <w:t xml:space="preserve">á starfseminni </w:t>
      </w:r>
      <w:r w:rsidR="00AD36F3" w:rsidRPr="007504BB">
        <w:rPr>
          <w:rFonts w:ascii="Segoe UI" w:hAnsi="Segoe UI" w:cs="Segoe UI"/>
        </w:rPr>
        <w:t xml:space="preserve">og </w:t>
      </w:r>
      <w:r w:rsidR="00097DE5">
        <w:rPr>
          <w:rFonts w:ascii="Segoe UI" w:hAnsi="Segoe UI" w:cs="Segoe UI"/>
        </w:rPr>
        <w:t xml:space="preserve">jafnframt </w:t>
      </w:r>
      <w:r w:rsidR="00AD36F3" w:rsidRPr="007504BB">
        <w:rPr>
          <w:rFonts w:ascii="Segoe UI" w:hAnsi="Segoe UI" w:cs="Segoe UI"/>
        </w:rPr>
        <w:t xml:space="preserve">þjálfun á </w:t>
      </w:r>
      <w:r w:rsidR="00097DE5">
        <w:rPr>
          <w:rFonts w:ascii="Segoe UI" w:hAnsi="Segoe UI" w:cs="Segoe UI"/>
        </w:rPr>
        <w:t xml:space="preserve">þeim verkefnum sem honum er falið að sinna í </w:t>
      </w:r>
      <w:r w:rsidR="00AD36F3" w:rsidRPr="007504BB">
        <w:rPr>
          <w:rFonts w:ascii="Segoe UI" w:hAnsi="Segoe UI" w:cs="Segoe UI"/>
        </w:rPr>
        <w:t xml:space="preserve">lyfjabúðinni, </w:t>
      </w:r>
      <w:r w:rsidR="000E636E">
        <w:rPr>
          <w:rFonts w:ascii="Segoe UI" w:hAnsi="Segoe UI" w:cs="Segoe UI"/>
        </w:rPr>
        <w:t xml:space="preserve">samkvæmt </w:t>
      </w:r>
      <w:r w:rsidR="00AD36F3" w:rsidRPr="007504BB">
        <w:rPr>
          <w:rFonts w:ascii="Segoe UI" w:hAnsi="Segoe UI" w:cs="Segoe UI"/>
        </w:rPr>
        <w:t>22.gr. reglugerðar um lyfsöluleyfi og lyfjabúðir 1340/2022.</w:t>
      </w:r>
      <w:r w:rsidR="007504BB" w:rsidRPr="007504BB">
        <w:rPr>
          <w:rFonts w:ascii="Segoe UI" w:hAnsi="Segoe UI" w:cs="Segoe UI"/>
        </w:rPr>
        <w:br/>
      </w:r>
    </w:p>
    <w:p w14:paraId="3C5D1A18" w14:textId="4B8B9285" w:rsidR="00097DE5" w:rsidRDefault="00AD36F3" w:rsidP="007504BB">
      <w:pPr>
        <w:pStyle w:val="Enginbil"/>
        <w:rPr>
          <w:rFonts w:ascii="Segoe UI" w:hAnsi="Segoe UI" w:cs="Segoe UI"/>
        </w:rPr>
      </w:pPr>
      <w:r w:rsidRPr="007504BB">
        <w:rPr>
          <w:rFonts w:ascii="Segoe UI" w:hAnsi="Segoe UI" w:cs="Segoe UI"/>
        </w:rPr>
        <w:t xml:space="preserve">Áður en lyfjafræðinemi byrjar að vinna afmörkuð störf lyfjafræðings þarf hann að hafa lesið öll þau gæðaskjöl sem eru í þjálfunaráætlun lyfjafræðinga. Hann skal staðfesta lestur og skilning á inntaki gæðaskjala. </w:t>
      </w:r>
      <w:r w:rsidR="00097DE5">
        <w:rPr>
          <w:rFonts w:ascii="Segoe UI" w:hAnsi="Segoe UI" w:cs="Segoe UI"/>
        </w:rPr>
        <w:t>Nauðsynlegt er að haldin sé skráning á þeirri þjálfun sem lyfjafræðineminn hefur hlotið.</w:t>
      </w:r>
    </w:p>
    <w:p w14:paraId="678CBC8B" w14:textId="77777777" w:rsidR="00097DE5" w:rsidRDefault="00097DE5" w:rsidP="007504BB">
      <w:pPr>
        <w:pStyle w:val="Enginbil"/>
        <w:rPr>
          <w:rFonts w:ascii="Segoe UI" w:hAnsi="Segoe UI" w:cs="Segoe UI"/>
        </w:rPr>
      </w:pPr>
    </w:p>
    <w:p w14:paraId="566699F3" w14:textId="61B4F538" w:rsidR="00AD36F3" w:rsidRPr="00AD36F3" w:rsidRDefault="00AD36F3" w:rsidP="007504BB">
      <w:pPr>
        <w:pStyle w:val="Enginbil"/>
      </w:pPr>
    </w:p>
    <w:p w14:paraId="48364C47" w14:textId="392CF4FE" w:rsidR="004667B1" w:rsidRPr="004667B1" w:rsidRDefault="004667B1" w:rsidP="004667B1">
      <w:pPr>
        <w:rPr>
          <w:rFonts w:ascii="Segoe UI" w:hAnsi="Segoe UI" w:cs="Segoe UI"/>
        </w:rPr>
      </w:pPr>
    </w:p>
    <w:p w14:paraId="094B0A43" w14:textId="77777777" w:rsidR="00034B95" w:rsidRPr="00034B95" w:rsidRDefault="00034B95" w:rsidP="00034B95">
      <w:pPr>
        <w:pStyle w:val="Enginbil"/>
        <w:jc w:val="both"/>
        <w:rPr>
          <w:rFonts w:ascii="Segoe UI" w:hAnsi="Segoe UI" w:cs="Segoe UI"/>
        </w:rPr>
      </w:pPr>
    </w:p>
    <w:p w14:paraId="254A92AC" w14:textId="0306DF8F" w:rsidR="000F1704" w:rsidRPr="000F1704" w:rsidRDefault="000F1704" w:rsidP="000F1704">
      <w:pPr>
        <w:rPr>
          <w:rFonts w:ascii="Segoe UI" w:hAnsi="Segoe UI" w:cs="Segoe UI"/>
          <w:b/>
          <w:bCs/>
        </w:rPr>
      </w:pPr>
    </w:p>
    <w:p w14:paraId="4B346E23" w14:textId="77777777" w:rsidR="00E20A93" w:rsidRPr="00141014" w:rsidRDefault="00E20A93" w:rsidP="00141014"/>
    <w:sectPr w:rsidR="00E20A93" w:rsidRPr="00141014" w:rsidSect="00BC4454">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F969" w14:textId="77777777" w:rsidR="009061E5" w:rsidRDefault="009061E5" w:rsidP="00D60CC2">
      <w:pPr>
        <w:spacing w:after="0" w:line="240" w:lineRule="auto"/>
      </w:pPr>
      <w:r>
        <w:separator/>
      </w:r>
    </w:p>
  </w:endnote>
  <w:endnote w:type="continuationSeparator" w:id="0">
    <w:p w14:paraId="6A10523F" w14:textId="77777777" w:rsidR="009061E5" w:rsidRDefault="009061E5" w:rsidP="00D60CC2">
      <w:pPr>
        <w:spacing w:after="0" w:line="240" w:lineRule="auto"/>
      </w:pPr>
      <w:r>
        <w:continuationSeparator/>
      </w:r>
    </w:p>
  </w:endnote>
  <w:endnote w:type="continuationNotice" w:id="1">
    <w:p w14:paraId="4410844D" w14:textId="77777777" w:rsidR="009061E5" w:rsidRDefault="00906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BD2B" w14:textId="77777777" w:rsidR="009061E5" w:rsidRDefault="009061E5" w:rsidP="00D60CC2">
      <w:pPr>
        <w:spacing w:after="0" w:line="240" w:lineRule="auto"/>
      </w:pPr>
      <w:r>
        <w:separator/>
      </w:r>
    </w:p>
  </w:footnote>
  <w:footnote w:type="continuationSeparator" w:id="0">
    <w:p w14:paraId="1DBA8D43" w14:textId="77777777" w:rsidR="009061E5" w:rsidRDefault="009061E5" w:rsidP="00D60CC2">
      <w:pPr>
        <w:spacing w:after="0" w:line="240" w:lineRule="auto"/>
      </w:pPr>
      <w:r>
        <w:continuationSeparator/>
      </w:r>
    </w:p>
  </w:footnote>
  <w:footnote w:type="continuationNotice" w:id="1">
    <w:p w14:paraId="1ACE9668" w14:textId="77777777" w:rsidR="009061E5" w:rsidRDefault="00906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1988" w14:textId="77777777" w:rsidR="00D60CC2" w:rsidRDefault="00D60CC2" w:rsidP="00D60CC2">
    <w:pPr>
      <w:pStyle w:val="Suhaus"/>
      <w:jc w:val="right"/>
    </w:pPr>
    <w:r>
      <w:drawing>
        <wp:inline distT="0" distB="0" distL="0" distR="0" wp14:anchorId="3DD98351" wp14:editId="5C8F952A">
          <wp:extent cx="1416184" cy="47237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yfjastofnun_logo-RGB3.jpg"/>
                  <pic:cNvPicPr/>
                </pic:nvPicPr>
                <pic:blipFill>
                  <a:blip r:embed="rId1">
                    <a:extLst>
                      <a:ext uri="{28A0092B-C50C-407E-A947-70E740481C1C}">
                        <a14:useLocalDpi xmlns:a14="http://schemas.microsoft.com/office/drawing/2010/main" val="0"/>
                      </a:ext>
                    </a:extLst>
                  </a:blip>
                  <a:stretch>
                    <a:fillRect/>
                  </a:stretch>
                </pic:blipFill>
                <pic:spPr>
                  <a:xfrm>
                    <a:off x="0" y="0"/>
                    <a:ext cx="1506359" cy="502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124"/>
    <w:multiLevelType w:val="hybridMultilevel"/>
    <w:tmpl w:val="89F6304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228E5D8C"/>
    <w:multiLevelType w:val="hybridMultilevel"/>
    <w:tmpl w:val="1D9C5ED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83838C5"/>
    <w:multiLevelType w:val="hybridMultilevel"/>
    <w:tmpl w:val="1A6C05CA"/>
    <w:lvl w:ilvl="0" w:tplc="040F0015">
      <w:start w:val="1"/>
      <w:numFmt w:val="upp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36411425"/>
    <w:multiLevelType w:val="hybridMultilevel"/>
    <w:tmpl w:val="5044BE8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3EE464BB"/>
    <w:multiLevelType w:val="hybridMultilevel"/>
    <w:tmpl w:val="37284A0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455D340B"/>
    <w:multiLevelType w:val="hybridMultilevel"/>
    <w:tmpl w:val="877E5B8A"/>
    <w:lvl w:ilvl="0" w:tplc="040F0001">
      <w:start w:val="1"/>
      <w:numFmt w:val="bullet"/>
      <w:lvlText w:val=""/>
      <w:lvlJc w:val="left"/>
      <w:pPr>
        <w:ind w:left="720" w:hanging="360"/>
      </w:pPr>
      <w:rPr>
        <w:rFonts w:ascii="Symbol" w:hAnsi="Symbol" w:hint="default"/>
      </w:rPr>
    </w:lvl>
    <w:lvl w:ilvl="1" w:tplc="F8D82B36">
      <w:start w:val="1"/>
      <w:numFmt w:val="lowerLetter"/>
      <w:lvlText w:val="%2."/>
      <w:lvlJc w:val="left"/>
      <w:pPr>
        <w:ind w:left="1440" w:hanging="360"/>
      </w:pPr>
    </w:lvl>
    <w:lvl w:ilvl="2" w:tplc="01509160">
      <w:start w:val="1"/>
      <w:numFmt w:val="lowerRoman"/>
      <w:lvlText w:val="%3."/>
      <w:lvlJc w:val="right"/>
      <w:pPr>
        <w:ind w:left="2160" w:hanging="180"/>
      </w:pPr>
    </w:lvl>
    <w:lvl w:ilvl="3" w:tplc="74EAD6B6">
      <w:start w:val="1"/>
      <w:numFmt w:val="decimal"/>
      <w:lvlText w:val="%4."/>
      <w:lvlJc w:val="left"/>
      <w:pPr>
        <w:ind w:left="2880" w:hanging="360"/>
      </w:pPr>
    </w:lvl>
    <w:lvl w:ilvl="4" w:tplc="83A6ECE2">
      <w:start w:val="1"/>
      <w:numFmt w:val="lowerLetter"/>
      <w:lvlText w:val="%5."/>
      <w:lvlJc w:val="left"/>
      <w:pPr>
        <w:ind w:left="3600" w:hanging="360"/>
      </w:pPr>
    </w:lvl>
    <w:lvl w:ilvl="5" w:tplc="2AC4F332">
      <w:start w:val="1"/>
      <w:numFmt w:val="lowerRoman"/>
      <w:lvlText w:val="%6."/>
      <w:lvlJc w:val="right"/>
      <w:pPr>
        <w:ind w:left="4320" w:hanging="180"/>
      </w:pPr>
    </w:lvl>
    <w:lvl w:ilvl="6" w:tplc="649E593A">
      <w:start w:val="1"/>
      <w:numFmt w:val="decimal"/>
      <w:lvlText w:val="%7."/>
      <w:lvlJc w:val="left"/>
      <w:pPr>
        <w:ind w:left="5040" w:hanging="360"/>
      </w:pPr>
    </w:lvl>
    <w:lvl w:ilvl="7" w:tplc="5D60C16A">
      <w:start w:val="1"/>
      <w:numFmt w:val="lowerLetter"/>
      <w:lvlText w:val="%8."/>
      <w:lvlJc w:val="left"/>
      <w:pPr>
        <w:ind w:left="5760" w:hanging="360"/>
      </w:pPr>
    </w:lvl>
    <w:lvl w:ilvl="8" w:tplc="8AD22B76">
      <w:start w:val="1"/>
      <w:numFmt w:val="lowerRoman"/>
      <w:lvlText w:val="%9."/>
      <w:lvlJc w:val="right"/>
      <w:pPr>
        <w:ind w:left="6480" w:hanging="180"/>
      </w:pPr>
    </w:lvl>
  </w:abstractNum>
  <w:abstractNum w:abstractNumId="6" w15:restartNumberingAfterBreak="0">
    <w:nsid w:val="457C5DD2"/>
    <w:multiLevelType w:val="hybridMultilevel"/>
    <w:tmpl w:val="0C22D030"/>
    <w:lvl w:ilvl="0" w:tplc="5BCE4E20">
      <w:start w:val="1"/>
      <w:numFmt w:val="bullet"/>
      <w:lvlText w:val=""/>
      <w:lvlJc w:val="left"/>
      <w:pPr>
        <w:ind w:left="720" w:hanging="360"/>
      </w:pPr>
      <w:rPr>
        <w:rFonts w:ascii="Symbol" w:hAnsi="Symbol" w:hint="default"/>
      </w:rPr>
    </w:lvl>
    <w:lvl w:ilvl="1" w:tplc="86E68F96">
      <w:start w:val="1"/>
      <w:numFmt w:val="bullet"/>
      <w:lvlText w:val="o"/>
      <w:lvlJc w:val="left"/>
      <w:pPr>
        <w:ind w:left="1440" w:hanging="360"/>
      </w:pPr>
      <w:rPr>
        <w:rFonts w:ascii="Courier New" w:hAnsi="Courier New" w:hint="default"/>
      </w:rPr>
    </w:lvl>
    <w:lvl w:ilvl="2" w:tplc="F110968E">
      <w:start w:val="1"/>
      <w:numFmt w:val="bullet"/>
      <w:lvlText w:val=""/>
      <w:lvlJc w:val="left"/>
      <w:pPr>
        <w:ind w:left="2160" w:hanging="360"/>
      </w:pPr>
      <w:rPr>
        <w:rFonts w:ascii="Wingdings" w:hAnsi="Wingdings" w:hint="default"/>
      </w:rPr>
    </w:lvl>
    <w:lvl w:ilvl="3" w:tplc="4C608F7A">
      <w:start w:val="1"/>
      <w:numFmt w:val="bullet"/>
      <w:lvlText w:val=""/>
      <w:lvlJc w:val="left"/>
      <w:pPr>
        <w:ind w:left="2880" w:hanging="360"/>
      </w:pPr>
      <w:rPr>
        <w:rFonts w:ascii="Symbol" w:hAnsi="Symbol" w:hint="default"/>
      </w:rPr>
    </w:lvl>
    <w:lvl w:ilvl="4" w:tplc="BDEEDCF2">
      <w:start w:val="1"/>
      <w:numFmt w:val="bullet"/>
      <w:lvlText w:val="o"/>
      <w:lvlJc w:val="left"/>
      <w:pPr>
        <w:ind w:left="3600" w:hanging="360"/>
      </w:pPr>
      <w:rPr>
        <w:rFonts w:ascii="Courier New" w:hAnsi="Courier New" w:hint="default"/>
      </w:rPr>
    </w:lvl>
    <w:lvl w:ilvl="5" w:tplc="CAE2F65E">
      <w:start w:val="1"/>
      <w:numFmt w:val="bullet"/>
      <w:lvlText w:val=""/>
      <w:lvlJc w:val="left"/>
      <w:pPr>
        <w:ind w:left="4320" w:hanging="360"/>
      </w:pPr>
      <w:rPr>
        <w:rFonts w:ascii="Wingdings" w:hAnsi="Wingdings" w:hint="default"/>
      </w:rPr>
    </w:lvl>
    <w:lvl w:ilvl="6" w:tplc="15FE1FD6">
      <w:start w:val="1"/>
      <w:numFmt w:val="bullet"/>
      <w:lvlText w:val=""/>
      <w:lvlJc w:val="left"/>
      <w:pPr>
        <w:ind w:left="5040" w:hanging="360"/>
      </w:pPr>
      <w:rPr>
        <w:rFonts w:ascii="Symbol" w:hAnsi="Symbol" w:hint="default"/>
      </w:rPr>
    </w:lvl>
    <w:lvl w:ilvl="7" w:tplc="9F50605A">
      <w:start w:val="1"/>
      <w:numFmt w:val="bullet"/>
      <w:lvlText w:val="o"/>
      <w:lvlJc w:val="left"/>
      <w:pPr>
        <w:ind w:left="5760" w:hanging="360"/>
      </w:pPr>
      <w:rPr>
        <w:rFonts w:ascii="Courier New" w:hAnsi="Courier New" w:hint="default"/>
      </w:rPr>
    </w:lvl>
    <w:lvl w:ilvl="8" w:tplc="CBAAD6D2">
      <w:start w:val="1"/>
      <w:numFmt w:val="bullet"/>
      <w:lvlText w:val=""/>
      <w:lvlJc w:val="left"/>
      <w:pPr>
        <w:ind w:left="6480" w:hanging="360"/>
      </w:pPr>
      <w:rPr>
        <w:rFonts w:ascii="Wingdings" w:hAnsi="Wingdings" w:hint="default"/>
      </w:rPr>
    </w:lvl>
  </w:abstractNum>
  <w:abstractNum w:abstractNumId="7" w15:restartNumberingAfterBreak="0">
    <w:nsid w:val="4EEE3BE3"/>
    <w:multiLevelType w:val="hybridMultilevel"/>
    <w:tmpl w:val="E128601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51CA0C3B"/>
    <w:multiLevelType w:val="hybridMultilevel"/>
    <w:tmpl w:val="BCCA3E1C"/>
    <w:lvl w:ilvl="0" w:tplc="08621B62">
      <w:start w:val="1"/>
      <w:numFmt w:val="decimal"/>
      <w:lvlText w:val="%1."/>
      <w:lvlJc w:val="left"/>
      <w:pPr>
        <w:ind w:left="1480" w:hanging="360"/>
      </w:pPr>
    </w:lvl>
    <w:lvl w:ilvl="1" w:tplc="EB7A2EAE">
      <w:start w:val="1"/>
      <w:numFmt w:val="decimal"/>
      <w:lvlText w:val="%2."/>
      <w:lvlJc w:val="left"/>
      <w:pPr>
        <w:ind w:left="1480" w:hanging="360"/>
      </w:pPr>
    </w:lvl>
    <w:lvl w:ilvl="2" w:tplc="3588F0C2">
      <w:start w:val="1"/>
      <w:numFmt w:val="decimal"/>
      <w:lvlText w:val="%3."/>
      <w:lvlJc w:val="left"/>
      <w:pPr>
        <w:ind w:left="1480" w:hanging="360"/>
      </w:pPr>
    </w:lvl>
    <w:lvl w:ilvl="3" w:tplc="D18C7D9E">
      <w:start w:val="1"/>
      <w:numFmt w:val="decimal"/>
      <w:lvlText w:val="%4."/>
      <w:lvlJc w:val="left"/>
      <w:pPr>
        <w:ind w:left="1480" w:hanging="360"/>
      </w:pPr>
    </w:lvl>
    <w:lvl w:ilvl="4" w:tplc="9F16B1E6">
      <w:start w:val="1"/>
      <w:numFmt w:val="decimal"/>
      <w:lvlText w:val="%5."/>
      <w:lvlJc w:val="left"/>
      <w:pPr>
        <w:ind w:left="1480" w:hanging="360"/>
      </w:pPr>
    </w:lvl>
    <w:lvl w:ilvl="5" w:tplc="4ABA146E">
      <w:start w:val="1"/>
      <w:numFmt w:val="decimal"/>
      <w:lvlText w:val="%6."/>
      <w:lvlJc w:val="left"/>
      <w:pPr>
        <w:ind w:left="1480" w:hanging="360"/>
      </w:pPr>
    </w:lvl>
    <w:lvl w:ilvl="6" w:tplc="120E19F6">
      <w:start w:val="1"/>
      <w:numFmt w:val="decimal"/>
      <w:lvlText w:val="%7."/>
      <w:lvlJc w:val="left"/>
      <w:pPr>
        <w:ind w:left="1480" w:hanging="360"/>
      </w:pPr>
    </w:lvl>
    <w:lvl w:ilvl="7" w:tplc="65086882">
      <w:start w:val="1"/>
      <w:numFmt w:val="decimal"/>
      <w:lvlText w:val="%8."/>
      <w:lvlJc w:val="left"/>
      <w:pPr>
        <w:ind w:left="1480" w:hanging="360"/>
      </w:pPr>
    </w:lvl>
    <w:lvl w:ilvl="8" w:tplc="A3FEF846">
      <w:start w:val="1"/>
      <w:numFmt w:val="decimal"/>
      <w:lvlText w:val="%9."/>
      <w:lvlJc w:val="left"/>
      <w:pPr>
        <w:ind w:left="1480" w:hanging="360"/>
      </w:pPr>
    </w:lvl>
  </w:abstractNum>
  <w:abstractNum w:abstractNumId="9" w15:restartNumberingAfterBreak="0">
    <w:nsid w:val="5B424FA0"/>
    <w:multiLevelType w:val="hybridMultilevel"/>
    <w:tmpl w:val="D2C0910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5FB73245"/>
    <w:multiLevelType w:val="hybridMultilevel"/>
    <w:tmpl w:val="5B34385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6A8C4447"/>
    <w:multiLevelType w:val="hybridMultilevel"/>
    <w:tmpl w:val="96E08B3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7A6D7F91"/>
    <w:multiLevelType w:val="hybridMultilevel"/>
    <w:tmpl w:val="512A2CB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7DAE3D95"/>
    <w:multiLevelType w:val="hybridMultilevel"/>
    <w:tmpl w:val="715AE70C"/>
    <w:lvl w:ilvl="0" w:tplc="040F0001">
      <w:start w:val="1"/>
      <w:numFmt w:val="bullet"/>
      <w:lvlText w:val=""/>
      <w:lvlJc w:val="left"/>
      <w:pPr>
        <w:ind w:left="720" w:hanging="360"/>
      </w:pPr>
      <w:rPr>
        <w:rFonts w:ascii="Symbol" w:hAnsi="Symbol" w:hint="default"/>
      </w:rPr>
    </w:lvl>
    <w:lvl w:ilvl="1" w:tplc="F8D82B36">
      <w:start w:val="1"/>
      <w:numFmt w:val="lowerLetter"/>
      <w:lvlText w:val="%2."/>
      <w:lvlJc w:val="left"/>
      <w:pPr>
        <w:ind w:left="1440" w:hanging="360"/>
      </w:pPr>
    </w:lvl>
    <w:lvl w:ilvl="2" w:tplc="01509160">
      <w:start w:val="1"/>
      <w:numFmt w:val="lowerRoman"/>
      <w:lvlText w:val="%3."/>
      <w:lvlJc w:val="right"/>
      <w:pPr>
        <w:ind w:left="2160" w:hanging="180"/>
      </w:pPr>
    </w:lvl>
    <w:lvl w:ilvl="3" w:tplc="74EAD6B6">
      <w:start w:val="1"/>
      <w:numFmt w:val="decimal"/>
      <w:lvlText w:val="%4."/>
      <w:lvlJc w:val="left"/>
      <w:pPr>
        <w:ind w:left="2880" w:hanging="360"/>
      </w:pPr>
    </w:lvl>
    <w:lvl w:ilvl="4" w:tplc="83A6ECE2">
      <w:start w:val="1"/>
      <w:numFmt w:val="lowerLetter"/>
      <w:lvlText w:val="%5."/>
      <w:lvlJc w:val="left"/>
      <w:pPr>
        <w:ind w:left="3600" w:hanging="360"/>
      </w:pPr>
    </w:lvl>
    <w:lvl w:ilvl="5" w:tplc="2AC4F332">
      <w:start w:val="1"/>
      <w:numFmt w:val="lowerRoman"/>
      <w:lvlText w:val="%6."/>
      <w:lvlJc w:val="right"/>
      <w:pPr>
        <w:ind w:left="4320" w:hanging="180"/>
      </w:pPr>
    </w:lvl>
    <w:lvl w:ilvl="6" w:tplc="649E593A">
      <w:start w:val="1"/>
      <w:numFmt w:val="decimal"/>
      <w:lvlText w:val="%7."/>
      <w:lvlJc w:val="left"/>
      <w:pPr>
        <w:ind w:left="5040" w:hanging="360"/>
      </w:pPr>
    </w:lvl>
    <w:lvl w:ilvl="7" w:tplc="5D60C16A">
      <w:start w:val="1"/>
      <w:numFmt w:val="lowerLetter"/>
      <w:lvlText w:val="%8."/>
      <w:lvlJc w:val="left"/>
      <w:pPr>
        <w:ind w:left="5760" w:hanging="360"/>
      </w:pPr>
    </w:lvl>
    <w:lvl w:ilvl="8" w:tplc="8AD22B76">
      <w:start w:val="1"/>
      <w:numFmt w:val="lowerRoman"/>
      <w:lvlText w:val="%9."/>
      <w:lvlJc w:val="right"/>
      <w:pPr>
        <w:ind w:left="6480" w:hanging="180"/>
      </w:pPr>
    </w:lvl>
  </w:abstractNum>
  <w:num w:numId="1" w16cid:durableId="1175269748">
    <w:abstractNumId w:val="9"/>
  </w:num>
  <w:num w:numId="2" w16cid:durableId="2144228558">
    <w:abstractNumId w:val="12"/>
  </w:num>
  <w:num w:numId="3" w16cid:durableId="149249455">
    <w:abstractNumId w:val="4"/>
  </w:num>
  <w:num w:numId="4" w16cid:durableId="548347538">
    <w:abstractNumId w:val="0"/>
  </w:num>
  <w:num w:numId="5" w16cid:durableId="814183475">
    <w:abstractNumId w:val="7"/>
  </w:num>
  <w:num w:numId="6" w16cid:durableId="828862686">
    <w:abstractNumId w:val="13"/>
  </w:num>
  <w:num w:numId="7" w16cid:durableId="2050445911">
    <w:abstractNumId w:val="5"/>
  </w:num>
  <w:num w:numId="8" w16cid:durableId="2013987213">
    <w:abstractNumId w:val="6"/>
  </w:num>
  <w:num w:numId="9" w16cid:durableId="536703417">
    <w:abstractNumId w:val="3"/>
  </w:num>
  <w:num w:numId="10" w16cid:durableId="1783649715">
    <w:abstractNumId w:val="1"/>
  </w:num>
  <w:num w:numId="11" w16cid:durableId="379742347">
    <w:abstractNumId w:val="8"/>
  </w:num>
  <w:num w:numId="12" w16cid:durableId="1513454091">
    <w:abstractNumId w:val="10"/>
  </w:num>
  <w:num w:numId="13" w16cid:durableId="805853564">
    <w:abstractNumId w:val="2"/>
  </w:num>
  <w:num w:numId="14" w16cid:durableId="1230311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93"/>
    <w:rsid w:val="000159FC"/>
    <w:rsid w:val="00024A02"/>
    <w:rsid w:val="00034B95"/>
    <w:rsid w:val="000400F2"/>
    <w:rsid w:val="0004407B"/>
    <w:rsid w:val="000632ED"/>
    <w:rsid w:val="000647AF"/>
    <w:rsid w:val="000877E3"/>
    <w:rsid w:val="00097DE5"/>
    <w:rsid w:val="000A556C"/>
    <w:rsid w:val="000C274D"/>
    <w:rsid w:val="000D2A03"/>
    <w:rsid w:val="000E45F5"/>
    <w:rsid w:val="000E61F6"/>
    <w:rsid w:val="000E636E"/>
    <w:rsid w:val="000F1704"/>
    <w:rsid w:val="00100D0A"/>
    <w:rsid w:val="00116667"/>
    <w:rsid w:val="00122E41"/>
    <w:rsid w:val="00141014"/>
    <w:rsid w:val="00146C9C"/>
    <w:rsid w:val="001521A0"/>
    <w:rsid w:val="001551F6"/>
    <w:rsid w:val="0016052D"/>
    <w:rsid w:val="00185409"/>
    <w:rsid w:val="00190A42"/>
    <w:rsid w:val="001A44E9"/>
    <w:rsid w:val="001C0335"/>
    <w:rsid w:val="001C2B74"/>
    <w:rsid w:val="001D3380"/>
    <w:rsid w:val="001D3751"/>
    <w:rsid w:val="001E0708"/>
    <w:rsid w:val="0022629F"/>
    <w:rsid w:val="00230DA4"/>
    <w:rsid w:val="00231E5B"/>
    <w:rsid w:val="002352B2"/>
    <w:rsid w:val="00247F5E"/>
    <w:rsid w:val="00275CEB"/>
    <w:rsid w:val="00281509"/>
    <w:rsid w:val="00282FA1"/>
    <w:rsid w:val="00294ABD"/>
    <w:rsid w:val="002A5DCA"/>
    <w:rsid w:val="002E175B"/>
    <w:rsid w:val="002F079C"/>
    <w:rsid w:val="0030177B"/>
    <w:rsid w:val="00303270"/>
    <w:rsid w:val="00315E42"/>
    <w:rsid w:val="00362D5B"/>
    <w:rsid w:val="00372189"/>
    <w:rsid w:val="00381371"/>
    <w:rsid w:val="00386C66"/>
    <w:rsid w:val="00390BA7"/>
    <w:rsid w:val="003B2AE3"/>
    <w:rsid w:val="003B35A2"/>
    <w:rsid w:val="003B5068"/>
    <w:rsid w:val="003E4FC2"/>
    <w:rsid w:val="00437910"/>
    <w:rsid w:val="00440CD9"/>
    <w:rsid w:val="00450E89"/>
    <w:rsid w:val="00461476"/>
    <w:rsid w:val="004667B1"/>
    <w:rsid w:val="00472CA5"/>
    <w:rsid w:val="004738AD"/>
    <w:rsid w:val="004836FB"/>
    <w:rsid w:val="00491ED4"/>
    <w:rsid w:val="00497166"/>
    <w:rsid w:val="004975F3"/>
    <w:rsid w:val="00497DC9"/>
    <w:rsid w:val="004A7CC3"/>
    <w:rsid w:val="004B7A82"/>
    <w:rsid w:val="0050304D"/>
    <w:rsid w:val="0050400B"/>
    <w:rsid w:val="00511CB2"/>
    <w:rsid w:val="00522961"/>
    <w:rsid w:val="00533534"/>
    <w:rsid w:val="00551060"/>
    <w:rsid w:val="00564392"/>
    <w:rsid w:val="00571A6F"/>
    <w:rsid w:val="00576593"/>
    <w:rsid w:val="005A0ED3"/>
    <w:rsid w:val="005A5142"/>
    <w:rsid w:val="005B26AD"/>
    <w:rsid w:val="005E2A5E"/>
    <w:rsid w:val="005E7103"/>
    <w:rsid w:val="005F1ABA"/>
    <w:rsid w:val="00604211"/>
    <w:rsid w:val="006048A1"/>
    <w:rsid w:val="0060685E"/>
    <w:rsid w:val="006136A6"/>
    <w:rsid w:val="00620D66"/>
    <w:rsid w:val="006369B2"/>
    <w:rsid w:val="006371A0"/>
    <w:rsid w:val="00642528"/>
    <w:rsid w:val="006425F6"/>
    <w:rsid w:val="006476B6"/>
    <w:rsid w:val="00690725"/>
    <w:rsid w:val="006A44BA"/>
    <w:rsid w:val="006A4598"/>
    <w:rsid w:val="006B1FE0"/>
    <w:rsid w:val="006C43E5"/>
    <w:rsid w:val="006D3E24"/>
    <w:rsid w:val="006D7C4D"/>
    <w:rsid w:val="006F0317"/>
    <w:rsid w:val="006F205B"/>
    <w:rsid w:val="006F363A"/>
    <w:rsid w:val="006F67BB"/>
    <w:rsid w:val="00735D18"/>
    <w:rsid w:val="007504BB"/>
    <w:rsid w:val="007506FB"/>
    <w:rsid w:val="0078633B"/>
    <w:rsid w:val="00787FE1"/>
    <w:rsid w:val="007B74EB"/>
    <w:rsid w:val="007C01F2"/>
    <w:rsid w:val="007C7D6D"/>
    <w:rsid w:val="007F1920"/>
    <w:rsid w:val="008033A7"/>
    <w:rsid w:val="00833694"/>
    <w:rsid w:val="008360F0"/>
    <w:rsid w:val="00837561"/>
    <w:rsid w:val="0084112A"/>
    <w:rsid w:val="00853FC8"/>
    <w:rsid w:val="00854938"/>
    <w:rsid w:val="008752A4"/>
    <w:rsid w:val="00887B6C"/>
    <w:rsid w:val="008A0105"/>
    <w:rsid w:val="008A5B68"/>
    <w:rsid w:val="008C6FFC"/>
    <w:rsid w:val="008D20CD"/>
    <w:rsid w:val="008F125D"/>
    <w:rsid w:val="009019EC"/>
    <w:rsid w:val="00904CA1"/>
    <w:rsid w:val="009061E5"/>
    <w:rsid w:val="00911EDD"/>
    <w:rsid w:val="00911F44"/>
    <w:rsid w:val="00915CFC"/>
    <w:rsid w:val="009351A8"/>
    <w:rsid w:val="00940143"/>
    <w:rsid w:val="00942C9E"/>
    <w:rsid w:val="00970192"/>
    <w:rsid w:val="0097221D"/>
    <w:rsid w:val="00972C95"/>
    <w:rsid w:val="00973D8C"/>
    <w:rsid w:val="00973E5A"/>
    <w:rsid w:val="009866BE"/>
    <w:rsid w:val="0099244A"/>
    <w:rsid w:val="009A7032"/>
    <w:rsid w:val="009B5D49"/>
    <w:rsid w:val="009E6EA9"/>
    <w:rsid w:val="009F04EA"/>
    <w:rsid w:val="00A063E1"/>
    <w:rsid w:val="00A22881"/>
    <w:rsid w:val="00A30042"/>
    <w:rsid w:val="00A457CA"/>
    <w:rsid w:val="00A53ABD"/>
    <w:rsid w:val="00A62E06"/>
    <w:rsid w:val="00A64FC2"/>
    <w:rsid w:val="00A742A0"/>
    <w:rsid w:val="00A76F7E"/>
    <w:rsid w:val="00A80867"/>
    <w:rsid w:val="00A91D22"/>
    <w:rsid w:val="00AB3E9F"/>
    <w:rsid w:val="00AB789F"/>
    <w:rsid w:val="00AD1D24"/>
    <w:rsid w:val="00AD36F3"/>
    <w:rsid w:val="00AF04B5"/>
    <w:rsid w:val="00AF2682"/>
    <w:rsid w:val="00AF6748"/>
    <w:rsid w:val="00B00CB9"/>
    <w:rsid w:val="00B00E38"/>
    <w:rsid w:val="00B430E5"/>
    <w:rsid w:val="00B6201A"/>
    <w:rsid w:val="00B717F9"/>
    <w:rsid w:val="00B736EA"/>
    <w:rsid w:val="00B8434A"/>
    <w:rsid w:val="00B947C3"/>
    <w:rsid w:val="00BA2900"/>
    <w:rsid w:val="00BA6928"/>
    <w:rsid w:val="00BC17B4"/>
    <w:rsid w:val="00BC4454"/>
    <w:rsid w:val="00BC7799"/>
    <w:rsid w:val="00BC7EA8"/>
    <w:rsid w:val="00BD4CBF"/>
    <w:rsid w:val="00BE25C1"/>
    <w:rsid w:val="00BF2D9B"/>
    <w:rsid w:val="00BF3433"/>
    <w:rsid w:val="00C13F41"/>
    <w:rsid w:val="00C20989"/>
    <w:rsid w:val="00C239FD"/>
    <w:rsid w:val="00C303C2"/>
    <w:rsid w:val="00C32220"/>
    <w:rsid w:val="00C522B6"/>
    <w:rsid w:val="00C850A1"/>
    <w:rsid w:val="00C85FA8"/>
    <w:rsid w:val="00C866A0"/>
    <w:rsid w:val="00C87232"/>
    <w:rsid w:val="00C91507"/>
    <w:rsid w:val="00CA39A2"/>
    <w:rsid w:val="00CA6C51"/>
    <w:rsid w:val="00CC6C13"/>
    <w:rsid w:val="00CF4CCC"/>
    <w:rsid w:val="00D05783"/>
    <w:rsid w:val="00D24F16"/>
    <w:rsid w:val="00D2755E"/>
    <w:rsid w:val="00D3282F"/>
    <w:rsid w:val="00D34795"/>
    <w:rsid w:val="00D60CC2"/>
    <w:rsid w:val="00D710E4"/>
    <w:rsid w:val="00D71B09"/>
    <w:rsid w:val="00D74F56"/>
    <w:rsid w:val="00D779F7"/>
    <w:rsid w:val="00D77F5B"/>
    <w:rsid w:val="00D8125A"/>
    <w:rsid w:val="00DA6DE1"/>
    <w:rsid w:val="00DB1815"/>
    <w:rsid w:val="00DB3B40"/>
    <w:rsid w:val="00DB640A"/>
    <w:rsid w:val="00DC6C2A"/>
    <w:rsid w:val="00DD6504"/>
    <w:rsid w:val="00DE77E6"/>
    <w:rsid w:val="00DF6B67"/>
    <w:rsid w:val="00E115B6"/>
    <w:rsid w:val="00E20A93"/>
    <w:rsid w:val="00E255E3"/>
    <w:rsid w:val="00E2780B"/>
    <w:rsid w:val="00E31D6D"/>
    <w:rsid w:val="00E6391E"/>
    <w:rsid w:val="00E805A0"/>
    <w:rsid w:val="00E8198B"/>
    <w:rsid w:val="00E94B1A"/>
    <w:rsid w:val="00EA5800"/>
    <w:rsid w:val="00EC1C32"/>
    <w:rsid w:val="00EC4AB7"/>
    <w:rsid w:val="00EC597A"/>
    <w:rsid w:val="00ED1920"/>
    <w:rsid w:val="00ED6574"/>
    <w:rsid w:val="00EE4A7A"/>
    <w:rsid w:val="00F118F6"/>
    <w:rsid w:val="00F13994"/>
    <w:rsid w:val="00F35036"/>
    <w:rsid w:val="00F45898"/>
    <w:rsid w:val="00F650E0"/>
    <w:rsid w:val="00F71FB6"/>
    <w:rsid w:val="00F8243F"/>
    <w:rsid w:val="00FA0DC9"/>
    <w:rsid w:val="00FA2253"/>
    <w:rsid w:val="00FA720D"/>
    <w:rsid w:val="00FC2215"/>
    <w:rsid w:val="00FC4495"/>
    <w:rsid w:val="00FC7CE1"/>
    <w:rsid w:val="4CFAF651"/>
    <w:rsid w:val="7C95232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F20F4"/>
  <w15:chartTrackingRefBased/>
  <w15:docId w15:val="{FF696573-BE5D-48CE-B90C-F0B18A65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E20A93"/>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link w:val="SuhausStaf"/>
    <w:uiPriority w:val="99"/>
    <w:unhideWhenUsed/>
    <w:rsid w:val="00D60CC2"/>
    <w:pPr>
      <w:tabs>
        <w:tab w:val="center" w:pos="4536"/>
        <w:tab w:val="right" w:pos="9072"/>
      </w:tabs>
      <w:spacing w:after="0" w:line="240" w:lineRule="auto"/>
    </w:pPr>
    <w:rPr>
      <w:noProof/>
      <w:lang w:val="en-GB"/>
    </w:rPr>
  </w:style>
  <w:style w:type="character" w:customStyle="1" w:styleId="SuhausStaf">
    <w:name w:val="Síðuhaus Staf"/>
    <w:basedOn w:val="Sjlfgefinleturgermlsgreinar"/>
    <w:link w:val="Suhaus"/>
    <w:uiPriority w:val="99"/>
    <w:rsid w:val="00D60CC2"/>
    <w:rPr>
      <w:noProof/>
      <w:lang w:val="en-GB"/>
    </w:rPr>
  </w:style>
  <w:style w:type="paragraph" w:styleId="Suftur">
    <w:name w:val="footer"/>
    <w:basedOn w:val="Venjulegur"/>
    <w:link w:val="SufturStaf"/>
    <w:uiPriority w:val="99"/>
    <w:unhideWhenUsed/>
    <w:rsid w:val="00D60CC2"/>
    <w:pPr>
      <w:tabs>
        <w:tab w:val="center" w:pos="4536"/>
        <w:tab w:val="right" w:pos="9072"/>
      </w:tabs>
      <w:spacing w:after="0" w:line="240" w:lineRule="auto"/>
    </w:pPr>
    <w:rPr>
      <w:noProof/>
      <w:lang w:val="en-GB"/>
    </w:rPr>
  </w:style>
  <w:style w:type="character" w:customStyle="1" w:styleId="SufturStaf">
    <w:name w:val="Síðufótur Staf"/>
    <w:basedOn w:val="Sjlfgefinleturgermlsgreinar"/>
    <w:link w:val="Suftur"/>
    <w:uiPriority w:val="99"/>
    <w:rsid w:val="00D60CC2"/>
    <w:rPr>
      <w:noProof/>
      <w:lang w:val="en-GB"/>
    </w:rPr>
  </w:style>
  <w:style w:type="paragraph" w:styleId="Mlsgreinlista">
    <w:name w:val="List Paragraph"/>
    <w:basedOn w:val="Venjulegur"/>
    <w:uiPriority w:val="34"/>
    <w:qFormat/>
    <w:rsid w:val="00437910"/>
    <w:pPr>
      <w:ind w:left="720"/>
      <w:contextualSpacing/>
    </w:pPr>
    <w:rPr>
      <w:noProof/>
      <w:lang w:val="en-GB"/>
    </w:rPr>
  </w:style>
  <w:style w:type="character" w:styleId="Tengill">
    <w:name w:val="Hyperlink"/>
    <w:basedOn w:val="Sjlfgefinleturgermlsgreinar"/>
    <w:uiPriority w:val="99"/>
    <w:unhideWhenUsed/>
    <w:rsid w:val="00904CA1"/>
    <w:rPr>
      <w:color w:val="0563C1" w:themeColor="hyperlink"/>
      <w:u w:val="single"/>
    </w:rPr>
  </w:style>
  <w:style w:type="character" w:customStyle="1" w:styleId="normaltextrun">
    <w:name w:val="normaltextrun"/>
    <w:basedOn w:val="Sjlfgefinleturgermlsgreinar"/>
    <w:rsid w:val="00904CA1"/>
  </w:style>
  <w:style w:type="character" w:customStyle="1" w:styleId="eop">
    <w:name w:val="eop"/>
    <w:basedOn w:val="Sjlfgefinleturgermlsgreinar"/>
    <w:rsid w:val="00904CA1"/>
  </w:style>
  <w:style w:type="paragraph" w:styleId="Blrutexti">
    <w:name w:val="Balloon Text"/>
    <w:basedOn w:val="Venjulegur"/>
    <w:link w:val="BlrutextiStaf"/>
    <w:uiPriority w:val="99"/>
    <w:semiHidden/>
    <w:unhideWhenUsed/>
    <w:rsid w:val="009A7032"/>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9A7032"/>
    <w:rPr>
      <w:rFonts w:ascii="Segoe UI" w:hAnsi="Segoe UI" w:cs="Segoe UI"/>
      <w:noProof/>
      <w:sz w:val="18"/>
      <w:szCs w:val="18"/>
      <w:lang w:val="en-GB"/>
    </w:rPr>
  </w:style>
  <w:style w:type="paragraph" w:styleId="Endurskoun">
    <w:name w:val="Revision"/>
    <w:hidden/>
    <w:uiPriority w:val="99"/>
    <w:semiHidden/>
    <w:rsid w:val="00604211"/>
    <w:pPr>
      <w:spacing w:after="0" w:line="240" w:lineRule="auto"/>
    </w:pPr>
    <w:rPr>
      <w:noProof/>
      <w:lang w:val="en-GB"/>
    </w:rPr>
  </w:style>
  <w:style w:type="character" w:styleId="Ekkileystrtilgreiningu">
    <w:name w:val="Unresolved Mention"/>
    <w:basedOn w:val="Sjlfgefinleturgermlsgreinar"/>
    <w:uiPriority w:val="99"/>
    <w:semiHidden/>
    <w:unhideWhenUsed/>
    <w:rsid w:val="00604211"/>
    <w:rPr>
      <w:color w:val="605E5C"/>
      <w:shd w:val="clear" w:color="auto" w:fill="E1DFDD"/>
    </w:rPr>
  </w:style>
  <w:style w:type="character" w:styleId="Tilvsunathugasemd">
    <w:name w:val="annotation reference"/>
    <w:basedOn w:val="Sjlfgefinleturgermlsgreinar"/>
    <w:uiPriority w:val="99"/>
    <w:semiHidden/>
    <w:unhideWhenUsed/>
    <w:rsid w:val="000159FC"/>
    <w:rPr>
      <w:sz w:val="16"/>
      <w:szCs w:val="16"/>
    </w:rPr>
  </w:style>
  <w:style w:type="paragraph" w:styleId="Textiathugasemdar">
    <w:name w:val="annotation text"/>
    <w:basedOn w:val="Venjulegur"/>
    <w:link w:val="TextiathugasemdarStaf"/>
    <w:uiPriority w:val="99"/>
    <w:unhideWhenUsed/>
    <w:rsid w:val="000159FC"/>
    <w:pPr>
      <w:spacing w:line="240" w:lineRule="auto"/>
    </w:pPr>
    <w:rPr>
      <w:noProof/>
      <w:sz w:val="20"/>
      <w:szCs w:val="20"/>
      <w:lang w:val="en-GB"/>
    </w:rPr>
  </w:style>
  <w:style w:type="character" w:customStyle="1" w:styleId="TextiathugasemdarStaf">
    <w:name w:val="Texti athugasemdar Staf"/>
    <w:basedOn w:val="Sjlfgefinleturgermlsgreinar"/>
    <w:link w:val="Textiathugasemdar"/>
    <w:uiPriority w:val="99"/>
    <w:rsid w:val="000159FC"/>
    <w:rPr>
      <w:noProof/>
      <w:sz w:val="20"/>
      <w:szCs w:val="20"/>
      <w:lang w:val="en-GB"/>
    </w:rPr>
  </w:style>
  <w:style w:type="paragraph" w:styleId="Efniathugasemdar">
    <w:name w:val="annotation subject"/>
    <w:basedOn w:val="Textiathugasemdar"/>
    <w:next w:val="Textiathugasemdar"/>
    <w:link w:val="EfniathugasemdarStaf"/>
    <w:uiPriority w:val="99"/>
    <w:semiHidden/>
    <w:unhideWhenUsed/>
    <w:rsid w:val="000159FC"/>
    <w:rPr>
      <w:b/>
      <w:bCs/>
    </w:rPr>
  </w:style>
  <w:style w:type="character" w:customStyle="1" w:styleId="EfniathugasemdarStaf">
    <w:name w:val="Efni athugasemdar Staf"/>
    <w:basedOn w:val="TextiathugasemdarStaf"/>
    <w:link w:val="Efniathugasemdar"/>
    <w:uiPriority w:val="99"/>
    <w:semiHidden/>
    <w:rsid w:val="000159FC"/>
    <w:rPr>
      <w:b/>
      <w:bCs/>
      <w:noProof/>
      <w:sz w:val="20"/>
      <w:szCs w:val="20"/>
      <w:lang w:val="en-GB"/>
    </w:rPr>
  </w:style>
  <w:style w:type="paragraph" w:customStyle="1" w:styleId="Default">
    <w:name w:val="Default"/>
    <w:rsid w:val="001521A0"/>
    <w:pPr>
      <w:autoSpaceDE w:val="0"/>
      <w:autoSpaceDN w:val="0"/>
      <w:adjustRightInd w:val="0"/>
      <w:spacing w:after="0" w:line="240" w:lineRule="auto"/>
    </w:pPr>
    <w:rPr>
      <w:rFonts w:ascii="Segoe UI" w:hAnsi="Segoe UI" w:cs="Segoe UI"/>
      <w:color w:val="000000"/>
      <w:sz w:val="24"/>
      <w:szCs w:val="24"/>
    </w:rPr>
  </w:style>
  <w:style w:type="paragraph" w:styleId="Enginbil">
    <w:name w:val="No Spacing"/>
    <w:uiPriority w:val="1"/>
    <w:qFormat/>
    <w:rsid w:val="00D347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4433">
      <w:bodyDiv w:val="1"/>
      <w:marLeft w:val="0"/>
      <w:marRight w:val="0"/>
      <w:marTop w:val="0"/>
      <w:marBottom w:val="0"/>
      <w:divBdr>
        <w:top w:val="none" w:sz="0" w:space="0" w:color="auto"/>
        <w:left w:val="none" w:sz="0" w:space="0" w:color="auto"/>
        <w:bottom w:val="none" w:sz="0" w:space="0" w:color="auto"/>
        <w:right w:val="none" w:sz="0" w:space="0" w:color="auto"/>
      </w:divBdr>
    </w:div>
    <w:div w:id="6110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ublicadministrationis.sharepoint.com/snidmat/Lyfjastofnun/Sni&#240;m&#225;t%20LST%20me&#240;%20logo%20&#237;%20h&#230;gra%20hor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366a95-868e-49ec-b536-616fcdbd2020">
      <UserInfo>
        <DisplayName/>
        <AccountId xsi:nil="true"/>
        <AccountType/>
      </UserInfo>
    </SharedWithUsers>
    <_activity xmlns="6c91c8fe-e090-4e8b-86fc-89ac920b1a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A48FBAE88DD145874E197CA89955C5" ma:contentTypeVersion="12" ma:contentTypeDescription="Create a new document." ma:contentTypeScope="" ma:versionID="8695d124731ab162d7e5e0ec4c15fca8">
  <xsd:schema xmlns:xsd="http://www.w3.org/2001/XMLSchema" xmlns:xs="http://www.w3.org/2001/XMLSchema" xmlns:p="http://schemas.microsoft.com/office/2006/metadata/properties" xmlns:ns3="6c91c8fe-e090-4e8b-86fc-89ac920b1a67" xmlns:ns4="43366a95-868e-49ec-b536-616fcdbd2020" targetNamespace="http://schemas.microsoft.com/office/2006/metadata/properties" ma:root="true" ma:fieldsID="2a24f078430c7edbae6e18df5caa0e12" ns3:_="" ns4:_="">
    <xsd:import namespace="6c91c8fe-e090-4e8b-86fc-89ac920b1a67"/>
    <xsd:import namespace="43366a95-868e-49ec-b536-616fcdbd20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1c8fe-e090-4e8b-86fc-89ac920b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366a95-868e-49ec-b536-616fcdbd20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253EC-529C-4C7B-8EFC-C1052239E306}">
  <ds:schemaRefs>
    <ds:schemaRef ds:uri="http://schemas.microsoft.com/office/2006/metadata/properties"/>
    <ds:schemaRef ds:uri="http://schemas.microsoft.com/office/infopath/2007/PartnerControls"/>
    <ds:schemaRef ds:uri="43366a95-868e-49ec-b536-616fcdbd2020"/>
    <ds:schemaRef ds:uri="6c91c8fe-e090-4e8b-86fc-89ac920b1a67"/>
  </ds:schemaRefs>
</ds:datastoreItem>
</file>

<file path=customXml/itemProps2.xml><?xml version="1.0" encoding="utf-8"?>
<ds:datastoreItem xmlns:ds="http://schemas.openxmlformats.org/officeDocument/2006/customXml" ds:itemID="{BA75ADA1-CB33-4CAE-87FB-10107BBB9EFF}">
  <ds:schemaRefs>
    <ds:schemaRef ds:uri="http://schemas.microsoft.com/sharepoint/v3/contenttype/forms"/>
  </ds:schemaRefs>
</ds:datastoreItem>
</file>

<file path=customXml/itemProps3.xml><?xml version="1.0" encoding="utf-8"?>
<ds:datastoreItem xmlns:ds="http://schemas.openxmlformats.org/officeDocument/2006/customXml" ds:itemID="{4784A234-E465-44D5-A8F2-9E7047F808F5}">
  <ds:schemaRefs>
    <ds:schemaRef ds:uri="http://schemas.openxmlformats.org/officeDocument/2006/bibliography"/>
  </ds:schemaRefs>
</ds:datastoreItem>
</file>

<file path=customXml/itemProps4.xml><?xml version="1.0" encoding="utf-8"?>
<ds:datastoreItem xmlns:ds="http://schemas.openxmlformats.org/officeDocument/2006/customXml" ds:itemID="{35145F65-FBED-4EDC-AF2D-D0A6701A5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1c8fe-e090-4e8b-86fc-89ac920b1a67"/>
    <ds:schemaRef ds:uri="43366a95-868e-49ec-b536-616fcdbd2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Sniðmát%20LST%20með%20logo%20í%20hægra%20horni</Template>
  <TotalTime>4</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IMA</Company>
  <LinksUpToDate>false</LinksUpToDate>
  <CharactersWithSpaces>3790</CharactersWithSpaces>
  <SharedDoc>false</SharedDoc>
  <HLinks>
    <vt:vector size="12" baseType="variant">
      <vt:variant>
        <vt:i4>2162730</vt:i4>
      </vt:variant>
      <vt:variant>
        <vt:i4>3</vt:i4>
      </vt:variant>
      <vt:variant>
        <vt:i4>0</vt:i4>
      </vt:variant>
      <vt:variant>
        <vt:i4>5</vt:i4>
      </vt:variant>
      <vt:variant>
        <vt:lpwstr>https://www.lyfjastofnun.is/verd-og-greidsluthatttaka/upplysingar-nordurlondum/</vt:lpwstr>
      </vt:variant>
      <vt:variant>
        <vt:lpwstr/>
      </vt:variant>
      <vt:variant>
        <vt:i4>4194409</vt:i4>
      </vt:variant>
      <vt:variant>
        <vt:i4>0</vt:i4>
      </vt:variant>
      <vt:variant>
        <vt:i4>0</vt:i4>
      </vt:variant>
      <vt:variant>
        <vt:i4>5</vt:i4>
      </vt:variant>
      <vt:variant>
        <vt:lpwstr>mailto:verd@lyfjastofnun.is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 Sigurðardóttir - IMA</dc:creator>
  <cp:keywords/>
  <dc:description/>
  <cp:lastModifiedBy>Hanna G. Sigurðardóttir - IMA</cp:lastModifiedBy>
  <cp:revision>5</cp:revision>
  <dcterms:created xsi:type="dcterms:W3CDTF">2023-03-08T12:57:00Z</dcterms:created>
  <dcterms:modified xsi:type="dcterms:W3CDTF">2023-03-08T14:26:00Z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0x010100FCA48FBAE88DD145874E197CA89955C5</vt:lpwstr>
  </property>
  <property fmtid="{D5CDD505-2E9C-101B-9397-08002B2CF9AE}" pid="3" name="MediaServiceImageTags">
    <vt:lpwstr/>
  </property>
</Properties>
</file>